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3ED7" w14:textId="77777777" w:rsidR="0015396D" w:rsidRDefault="0015396D">
      <w:pPr>
        <w:rPr>
          <w:rFonts w:cstheme="minorHAnsi"/>
        </w:rPr>
      </w:pPr>
      <w:bookmarkStart w:id="0" w:name="_GoBack"/>
      <w:bookmarkEnd w:id="0"/>
    </w:p>
    <w:p w14:paraId="2EA1FA0E" w14:textId="133DB731" w:rsidR="002608DD" w:rsidRPr="0015396D" w:rsidRDefault="002608DD">
      <w:pPr>
        <w:rPr>
          <w:rFonts w:cstheme="minorHAnsi"/>
          <w:u w:val="single"/>
        </w:rPr>
      </w:pPr>
      <w:r w:rsidRPr="0015396D">
        <w:rPr>
          <w:rFonts w:cstheme="minorHAnsi"/>
          <w:u w:val="single"/>
        </w:rPr>
        <w:t>1.</w:t>
      </w:r>
    </w:p>
    <w:p w14:paraId="229F004A" w14:textId="77777777" w:rsidR="0015396D" w:rsidRDefault="0015396D" w:rsidP="0015396D">
      <w:pPr>
        <w:rPr>
          <w:rFonts w:cstheme="minorHAnsi"/>
        </w:rPr>
      </w:pPr>
      <w:r>
        <w:rPr>
          <w:rFonts w:cstheme="minorHAnsi"/>
        </w:rPr>
        <w:t>In Page 8, line 36, insert;</w:t>
      </w:r>
    </w:p>
    <w:p w14:paraId="48DAE7E1" w14:textId="14067DAF" w:rsidR="0015396D" w:rsidRPr="0015396D" w:rsidRDefault="0015396D" w:rsidP="0015396D">
      <w:pPr>
        <w:rPr>
          <w:rFonts w:cstheme="minorHAnsi"/>
        </w:rPr>
      </w:pPr>
      <w:r>
        <w:rPr>
          <w:rFonts w:cstheme="minorHAnsi"/>
        </w:rPr>
        <w:t>“</w:t>
      </w:r>
      <w:r w:rsidRPr="0015396D">
        <w:rPr>
          <w:rFonts w:cstheme="minorHAnsi"/>
        </w:rPr>
        <w:t>(d</w:t>
      </w:r>
      <w:r>
        <w:rPr>
          <w:rFonts w:cstheme="minorHAnsi"/>
        </w:rPr>
        <w:t xml:space="preserve">) </w:t>
      </w:r>
      <w:r w:rsidRPr="0015396D">
        <w:rPr>
          <w:rFonts w:cstheme="minorHAnsi"/>
        </w:rPr>
        <w:t>in the case of paragraph (b)(ii)</w:t>
      </w:r>
      <w:r>
        <w:rPr>
          <w:rFonts w:cstheme="minorHAnsi"/>
        </w:rPr>
        <w:t>,</w:t>
      </w:r>
      <w:r w:rsidRPr="0015396D">
        <w:rPr>
          <w:rFonts w:cstheme="minorHAnsi"/>
        </w:rPr>
        <w:t xml:space="preserve"> </w:t>
      </w:r>
      <w:r>
        <w:rPr>
          <w:rFonts w:cstheme="minorHAnsi"/>
        </w:rPr>
        <w:t xml:space="preserve">all reasonable efforts shall be made by the Minister for Health and Minister for Transport </w:t>
      </w:r>
      <w:r w:rsidR="000B22FC">
        <w:rPr>
          <w:rFonts w:cstheme="minorHAnsi"/>
        </w:rPr>
        <w:t>for</w:t>
      </w:r>
      <w:r w:rsidR="009F0402">
        <w:rPr>
          <w:rFonts w:cstheme="minorHAnsi"/>
        </w:rPr>
        <w:t xml:space="preserve"> passenger arrival</w:t>
      </w:r>
      <w:r>
        <w:rPr>
          <w:rFonts w:cstheme="minorHAnsi"/>
        </w:rPr>
        <w:t xml:space="preserve"> data </w:t>
      </w:r>
      <w:r w:rsidR="000B22FC">
        <w:rPr>
          <w:rFonts w:cstheme="minorHAnsi"/>
        </w:rPr>
        <w:t>to be</w:t>
      </w:r>
      <w:r>
        <w:rPr>
          <w:rFonts w:cstheme="minorHAnsi"/>
        </w:rPr>
        <w:t xml:space="preserve"> shared in real-time between authorities on both sides of the border, to ensure state authorities are aware of the persons required to present themselves at a designated facility.”</w:t>
      </w:r>
    </w:p>
    <w:p w14:paraId="7D1106B9" w14:textId="77777777" w:rsidR="003E7955" w:rsidRPr="0015396D" w:rsidRDefault="003E7955" w:rsidP="0015396D">
      <w:pPr>
        <w:rPr>
          <w:color w:val="FF0000"/>
        </w:rPr>
      </w:pPr>
    </w:p>
    <w:p w14:paraId="41A99AA8" w14:textId="5DD27F49" w:rsidR="0015396D" w:rsidRPr="0015396D" w:rsidRDefault="0015396D">
      <w:pPr>
        <w:rPr>
          <w:rFonts w:cstheme="minorHAnsi"/>
          <w:u w:val="single"/>
        </w:rPr>
      </w:pPr>
      <w:r w:rsidRPr="0015396D">
        <w:rPr>
          <w:rFonts w:cstheme="minorHAnsi"/>
          <w:u w:val="single"/>
        </w:rPr>
        <w:t>2.</w:t>
      </w:r>
    </w:p>
    <w:p w14:paraId="3C89FDE8" w14:textId="77777777" w:rsidR="0015396D" w:rsidRDefault="00BB3FC2" w:rsidP="00BB3FC2">
      <w:pPr>
        <w:rPr>
          <w:rFonts w:cstheme="minorHAnsi"/>
        </w:rPr>
      </w:pPr>
      <w:r w:rsidRPr="002608DD">
        <w:rPr>
          <w:rFonts w:cstheme="minorHAnsi"/>
        </w:rPr>
        <w:t>In Page 14, line 26</w:t>
      </w:r>
      <w:r w:rsidR="002608DD">
        <w:rPr>
          <w:rFonts w:cstheme="minorHAnsi"/>
        </w:rPr>
        <w:t>,</w:t>
      </w:r>
      <w:r w:rsidR="002608DD" w:rsidRPr="002608DD">
        <w:rPr>
          <w:rFonts w:cstheme="minorHAnsi"/>
        </w:rPr>
        <w:t xml:space="preserve"> </w:t>
      </w:r>
      <w:r w:rsidRPr="002608DD">
        <w:rPr>
          <w:rFonts w:cstheme="minorHAnsi"/>
        </w:rPr>
        <w:t>delete</w:t>
      </w:r>
      <w:r w:rsidR="0015396D">
        <w:rPr>
          <w:rFonts w:cstheme="minorHAnsi"/>
        </w:rPr>
        <w:t>;</w:t>
      </w:r>
    </w:p>
    <w:p w14:paraId="5E05D24B" w14:textId="77777777" w:rsidR="0015396D" w:rsidRDefault="00BB3FC2" w:rsidP="00BB3FC2">
      <w:pPr>
        <w:rPr>
          <w:rFonts w:cstheme="minorHAnsi"/>
        </w:rPr>
      </w:pPr>
      <w:r w:rsidRPr="002608DD">
        <w:rPr>
          <w:rFonts w:cstheme="minorHAnsi"/>
        </w:rPr>
        <w:t>‘An applicable traveller shall, while required to remain in quarantine in accordance with subsection (2)’</w:t>
      </w:r>
    </w:p>
    <w:p w14:paraId="530CF835" w14:textId="77777777" w:rsidR="0015396D" w:rsidRDefault="00BB3FC2" w:rsidP="00BB3FC2">
      <w:pPr>
        <w:rPr>
          <w:rFonts w:cstheme="minorHAnsi"/>
        </w:rPr>
      </w:pPr>
      <w:r w:rsidRPr="002608DD">
        <w:rPr>
          <w:rFonts w:cstheme="minorHAnsi"/>
        </w:rPr>
        <w:t xml:space="preserve">and replace with; </w:t>
      </w:r>
    </w:p>
    <w:p w14:paraId="220A72F2" w14:textId="20616283" w:rsidR="00BB3FC2" w:rsidRDefault="00BB3FC2" w:rsidP="00BB3FC2">
      <w:pPr>
        <w:rPr>
          <w:rFonts w:cstheme="minorHAnsi"/>
        </w:rPr>
      </w:pPr>
      <w:r w:rsidRPr="002608DD">
        <w:rPr>
          <w:rFonts w:cstheme="minorHAnsi"/>
        </w:rPr>
        <w:t>“All international arrivals</w:t>
      </w:r>
      <w:r w:rsidR="002608DD" w:rsidRPr="002608DD">
        <w:rPr>
          <w:rFonts w:cstheme="minorHAnsi"/>
        </w:rPr>
        <w:t>, apart from exempted travellers,</w:t>
      </w:r>
      <w:r w:rsidRPr="002608DD">
        <w:rPr>
          <w:rFonts w:cstheme="minorHAnsi"/>
        </w:rPr>
        <w:t xml:space="preserve"> shall”</w:t>
      </w:r>
    </w:p>
    <w:p w14:paraId="32AA9B45" w14:textId="77777777" w:rsidR="002608DD" w:rsidRPr="002608DD" w:rsidRDefault="002608DD" w:rsidP="00BB3FC2">
      <w:pPr>
        <w:rPr>
          <w:rFonts w:cstheme="minorHAnsi"/>
          <w:color w:val="FF0000"/>
        </w:rPr>
      </w:pPr>
    </w:p>
    <w:p w14:paraId="769089FC" w14:textId="3BE8472D" w:rsidR="00BB3FC2" w:rsidRPr="0015396D" w:rsidRDefault="0015396D" w:rsidP="00B924B6">
      <w:pPr>
        <w:rPr>
          <w:rFonts w:cstheme="minorHAnsi"/>
          <w:u w:val="single"/>
        </w:rPr>
      </w:pPr>
      <w:r w:rsidRPr="0015396D">
        <w:rPr>
          <w:rFonts w:cstheme="minorHAnsi"/>
          <w:u w:val="single"/>
        </w:rPr>
        <w:t>3.</w:t>
      </w:r>
    </w:p>
    <w:p w14:paraId="211B44DE" w14:textId="53F06D61" w:rsidR="00B924B6" w:rsidRPr="002608DD" w:rsidRDefault="00B924B6" w:rsidP="00B924B6">
      <w:pPr>
        <w:rPr>
          <w:rFonts w:cstheme="minorHAnsi"/>
        </w:rPr>
      </w:pPr>
      <w:r w:rsidRPr="002608DD">
        <w:rPr>
          <w:rFonts w:cstheme="minorHAnsi"/>
        </w:rPr>
        <w:t>In Page 22 and 23 delete</w:t>
      </w:r>
      <w:r w:rsidR="0015396D">
        <w:rPr>
          <w:rFonts w:cstheme="minorHAnsi"/>
        </w:rPr>
        <w:t xml:space="preserve"> </w:t>
      </w:r>
      <w:r w:rsidRPr="002608DD">
        <w:rPr>
          <w:rFonts w:cstheme="minorHAnsi"/>
        </w:rPr>
        <w:t>section 38E in its entirety and replace with;</w:t>
      </w:r>
    </w:p>
    <w:p w14:paraId="76CABB7B" w14:textId="0F27E2AB" w:rsidR="00B924B6" w:rsidRPr="00B924B6" w:rsidRDefault="00B924B6" w:rsidP="00B924B6">
      <w:pPr>
        <w:rPr>
          <w:rFonts w:cstheme="minorHAnsi"/>
          <w:b/>
          <w:bCs/>
        </w:rPr>
      </w:pPr>
      <w:r>
        <w:rPr>
          <w:rFonts w:cstheme="minorHAnsi"/>
          <w:b/>
          <w:bCs/>
        </w:rPr>
        <w:t>“</w:t>
      </w:r>
      <w:r w:rsidRPr="00B924B6">
        <w:rPr>
          <w:rFonts w:cstheme="minorHAnsi"/>
          <w:b/>
          <w:bCs/>
        </w:rPr>
        <w:t>Designated state</w:t>
      </w:r>
    </w:p>
    <w:p w14:paraId="2E2DC274" w14:textId="6B5E6362" w:rsidR="00B924B6" w:rsidRPr="00B924B6" w:rsidRDefault="00B924B6" w:rsidP="00B924B6">
      <w:pPr>
        <w:rPr>
          <w:rFonts w:cstheme="minorHAnsi"/>
        </w:rPr>
      </w:pPr>
      <w:r>
        <w:rPr>
          <w:rFonts w:cstheme="minorHAnsi"/>
        </w:rPr>
        <w:t xml:space="preserve">38E. (1) </w:t>
      </w:r>
      <w:r w:rsidRPr="00B924B6">
        <w:rPr>
          <w:rFonts w:cstheme="minorHAnsi"/>
        </w:rPr>
        <w:t>‘Designated state’ means any member state of the United Nations, Palestine or the Vatican City; but excludes the area of the north of Ireland.</w:t>
      </w:r>
    </w:p>
    <w:p w14:paraId="16DD1A98" w14:textId="77777777" w:rsidR="00666CE0" w:rsidRDefault="00666CE0" w:rsidP="00666CE0">
      <w:pPr>
        <w:rPr>
          <w:rFonts w:cstheme="minorHAnsi"/>
        </w:rPr>
      </w:pPr>
      <w:r>
        <w:rPr>
          <w:rFonts w:cstheme="minorHAnsi"/>
        </w:rPr>
        <w:t xml:space="preserve">(2) In this section- </w:t>
      </w:r>
    </w:p>
    <w:p w14:paraId="3B51EB32" w14:textId="013210EA" w:rsidR="00666CE0" w:rsidRDefault="00666CE0" w:rsidP="00666CE0">
      <w:pPr>
        <w:ind w:left="720"/>
        <w:rPr>
          <w:rFonts w:cstheme="minorHAnsi"/>
        </w:rPr>
      </w:pPr>
      <w:r w:rsidRPr="00B924B6">
        <w:rPr>
          <w:rFonts w:cstheme="minorHAnsi"/>
        </w:rPr>
        <w:t>‘North of Ireland’ means the counties of Antrim, Armagh, Down, Fermanagh, Derry and Tyrone on the island of Ireland.</w:t>
      </w:r>
      <w:r w:rsidR="001D7FCC">
        <w:rPr>
          <w:rFonts w:cstheme="minorHAnsi"/>
        </w:rPr>
        <w:t>”</w:t>
      </w:r>
    </w:p>
    <w:p w14:paraId="78B4CBD3" w14:textId="1453982D" w:rsidR="002608DD" w:rsidRDefault="002608DD">
      <w:pPr>
        <w:rPr>
          <w:rFonts w:cstheme="minorHAnsi"/>
        </w:rPr>
      </w:pPr>
    </w:p>
    <w:p w14:paraId="6601AC98" w14:textId="218B2A59" w:rsidR="002608DD" w:rsidRPr="0015396D" w:rsidRDefault="0015396D">
      <w:pPr>
        <w:rPr>
          <w:rFonts w:cstheme="minorHAnsi"/>
          <w:u w:val="single"/>
        </w:rPr>
      </w:pPr>
      <w:r w:rsidRPr="0015396D">
        <w:rPr>
          <w:rFonts w:cstheme="minorHAnsi"/>
          <w:u w:val="single"/>
        </w:rPr>
        <w:t>4.</w:t>
      </w:r>
    </w:p>
    <w:p w14:paraId="7AA069AD" w14:textId="77777777" w:rsidR="00C24206" w:rsidRPr="0015396D" w:rsidRDefault="00C24206" w:rsidP="00C24206">
      <w:pPr>
        <w:rPr>
          <w:rFonts w:cstheme="minorHAnsi"/>
        </w:rPr>
      </w:pPr>
      <w:r w:rsidRPr="0015396D">
        <w:rPr>
          <w:rFonts w:cstheme="minorHAnsi"/>
        </w:rPr>
        <w:t>On page 23, in line 37 after “The Minister may” insert:</w:t>
      </w:r>
    </w:p>
    <w:p w14:paraId="0AD38CA7" w14:textId="72E458EB" w:rsidR="00C24206" w:rsidRDefault="00C24206">
      <w:pPr>
        <w:rPr>
          <w:rFonts w:cstheme="minorHAnsi"/>
        </w:rPr>
      </w:pPr>
      <w:r w:rsidRPr="00C24206">
        <w:rPr>
          <w:rFonts w:cstheme="minorHAnsi"/>
        </w:rPr>
        <w:t>“, after having consulted with the Chief Medical Officer and other Ministers or officials as appropriate,”</w:t>
      </w:r>
    </w:p>
    <w:p w14:paraId="360861E5" w14:textId="214787A5" w:rsidR="00C24206" w:rsidRDefault="00C24206">
      <w:pPr>
        <w:rPr>
          <w:rFonts w:cstheme="minorHAnsi"/>
        </w:rPr>
      </w:pPr>
    </w:p>
    <w:p w14:paraId="502B81DC" w14:textId="3021A240" w:rsidR="00B21DDF" w:rsidRDefault="00B21DDF">
      <w:pPr>
        <w:rPr>
          <w:rFonts w:cstheme="minorHAnsi"/>
        </w:rPr>
      </w:pPr>
    </w:p>
    <w:p w14:paraId="155A361D" w14:textId="40DAA73D" w:rsidR="00B21DDF" w:rsidRDefault="00B21DDF">
      <w:pPr>
        <w:rPr>
          <w:rFonts w:cstheme="minorHAnsi"/>
        </w:rPr>
      </w:pPr>
    </w:p>
    <w:p w14:paraId="1F4EAB8D" w14:textId="2817F247" w:rsidR="00B21DDF" w:rsidRDefault="00B21DDF">
      <w:pPr>
        <w:rPr>
          <w:rFonts w:cstheme="minorHAnsi"/>
        </w:rPr>
      </w:pPr>
    </w:p>
    <w:p w14:paraId="56E7E23E" w14:textId="77777777" w:rsidR="00B21DDF" w:rsidRDefault="00B21DDF">
      <w:pPr>
        <w:rPr>
          <w:rFonts w:cstheme="minorHAnsi"/>
        </w:rPr>
      </w:pPr>
    </w:p>
    <w:p w14:paraId="3FE7DD75" w14:textId="328C872E" w:rsidR="0015396D" w:rsidRPr="0015396D" w:rsidRDefault="0015396D">
      <w:pPr>
        <w:rPr>
          <w:rFonts w:cstheme="minorHAnsi"/>
          <w:u w:val="single"/>
        </w:rPr>
      </w:pPr>
      <w:r w:rsidRPr="0015396D">
        <w:rPr>
          <w:rFonts w:cstheme="minorHAnsi"/>
          <w:u w:val="single"/>
        </w:rPr>
        <w:lastRenderedPageBreak/>
        <w:t>5.</w:t>
      </w:r>
    </w:p>
    <w:p w14:paraId="1870815A" w14:textId="71DB5799" w:rsidR="00B924B6" w:rsidRPr="0015396D" w:rsidRDefault="00B924B6">
      <w:pPr>
        <w:rPr>
          <w:rFonts w:cstheme="minorHAnsi"/>
        </w:rPr>
      </w:pPr>
      <w:r w:rsidRPr="0015396D">
        <w:rPr>
          <w:rFonts w:cstheme="minorHAnsi"/>
        </w:rPr>
        <w:t>In Page 34, between lines 28 and 29, insert:</w:t>
      </w:r>
    </w:p>
    <w:p w14:paraId="2FDEA651" w14:textId="4A8AB389" w:rsidR="00B924B6" w:rsidRPr="00B924B6" w:rsidRDefault="00B924B6" w:rsidP="00B924B6">
      <w:pPr>
        <w:rPr>
          <w:rFonts w:cstheme="minorHAnsi"/>
          <w:b/>
          <w:bCs/>
          <w:lang w:eastAsia="en-IE"/>
        </w:rPr>
      </w:pPr>
      <w:r>
        <w:rPr>
          <w:rFonts w:cstheme="minorHAnsi"/>
          <w:b/>
          <w:bCs/>
          <w:lang w:eastAsia="en-IE"/>
        </w:rPr>
        <w:t>“</w:t>
      </w:r>
      <w:r w:rsidRPr="00B924B6">
        <w:rPr>
          <w:rFonts w:cstheme="minorHAnsi"/>
          <w:b/>
          <w:bCs/>
          <w:lang w:eastAsia="en-IE"/>
        </w:rPr>
        <w:t>Parliamentary oversight of regulations made under sections 31A-L</w:t>
      </w:r>
    </w:p>
    <w:p w14:paraId="53DFF20B" w14:textId="77777777" w:rsidR="001D7FCC" w:rsidRDefault="00B924B6" w:rsidP="00B924B6">
      <w:pPr>
        <w:rPr>
          <w:rFonts w:cstheme="minorHAnsi"/>
          <w:lang w:eastAsia="en-IE"/>
        </w:rPr>
      </w:pPr>
      <w:r w:rsidRPr="00B924B6">
        <w:rPr>
          <w:rFonts w:cstheme="minorHAnsi"/>
          <w:lang w:eastAsia="en-IE"/>
        </w:rPr>
        <w:t xml:space="preserve">31N. </w:t>
      </w:r>
    </w:p>
    <w:p w14:paraId="785C69C7" w14:textId="733BB01B" w:rsidR="00B924B6" w:rsidRPr="00B924B6" w:rsidRDefault="00B924B6" w:rsidP="00B924B6">
      <w:pPr>
        <w:rPr>
          <w:rFonts w:cstheme="minorHAnsi"/>
          <w:lang w:eastAsia="en-IE"/>
        </w:rPr>
      </w:pPr>
      <w:r w:rsidRPr="00B924B6">
        <w:rPr>
          <w:rFonts w:cstheme="minorHAnsi"/>
          <w:lang w:eastAsia="en-IE"/>
        </w:rPr>
        <w:t>(1) In this section ‘relevant statutory instrument’ means either—</w:t>
      </w:r>
    </w:p>
    <w:p w14:paraId="65C276BF" w14:textId="77703285" w:rsidR="00B924B6" w:rsidRPr="00B924B6" w:rsidRDefault="00B924B6" w:rsidP="00B924B6">
      <w:pPr>
        <w:pStyle w:val="ListParagraph"/>
        <w:numPr>
          <w:ilvl w:val="0"/>
          <w:numId w:val="2"/>
        </w:numPr>
        <w:rPr>
          <w:rFonts w:cstheme="minorHAnsi"/>
          <w:lang w:eastAsia="en-IE"/>
        </w:rPr>
      </w:pPr>
      <w:r w:rsidRPr="00B924B6">
        <w:rPr>
          <w:rFonts w:cstheme="minorHAnsi"/>
          <w:lang w:eastAsia="en-IE"/>
        </w:rPr>
        <w:t>regulations made in whole or in part under sections 31A-L, or</w:t>
      </w:r>
    </w:p>
    <w:p w14:paraId="255B960B" w14:textId="30F79056" w:rsidR="00B924B6" w:rsidRPr="00B924B6" w:rsidRDefault="00B924B6" w:rsidP="00B924B6">
      <w:pPr>
        <w:pStyle w:val="ListParagraph"/>
        <w:numPr>
          <w:ilvl w:val="0"/>
          <w:numId w:val="2"/>
        </w:numPr>
        <w:rPr>
          <w:rFonts w:cstheme="minorHAnsi"/>
          <w:lang w:eastAsia="en-IE"/>
        </w:rPr>
      </w:pPr>
      <w:r w:rsidRPr="00B924B6">
        <w:rPr>
          <w:rFonts w:cstheme="minorHAnsi"/>
          <w:lang w:eastAsia="en-IE"/>
        </w:rPr>
        <w:t>an order made under section 31B.</w:t>
      </w:r>
    </w:p>
    <w:p w14:paraId="2AFFDA42" w14:textId="2EDD52A6" w:rsidR="00B924B6" w:rsidRPr="00B924B6" w:rsidRDefault="00B924B6" w:rsidP="00B924B6">
      <w:pPr>
        <w:rPr>
          <w:rFonts w:cstheme="minorHAnsi"/>
          <w:lang w:eastAsia="en-IE"/>
        </w:rPr>
      </w:pPr>
      <w:r w:rsidRPr="00B924B6">
        <w:rPr>
          <w:rFonts w:cstheme="minorHAnsi"/>
          <w:lang w:eastAsia="en-IE"/>
        </w:rPr>
        <w:t>(2) Every relevant statutory instrument made by the Minister shall be laid</w:t>
      </w:r>
      <w:r>
        <w:rPr>
          <w:rFonts w:cstheme="minorHAnsi"/>
          <w:lang w:eastAsia="en-IE"/>
        </w:rPr>
        <w:t xml:space="preserve"> </w:t>
      </w:r>
      <w:r w:rsidRPr="00B924B6">
        <w:rPr>
          <w:rFonts w:cstheme="minorHAnsi"/>
          <w:lang w:eastAsia="en-IE"/>
        </w:rPr>
        <w:t>before each House of the Oireachtas as soon as may be after it is made</w:t>
      </w:r>
      <w:r>
        <w:rPr>
          <w:rFonts w:cstheme="minorHAnsi"/>
          <w:lang w:eastAsia="en-IE"/>
        </w:rPr>
        <w:t xml:space="preserve"> </w:t>
      </w:r>
      <w:r w:rsidRPr="00B924B6">
        <w:rPr>
          <w:rFonts w:cstheme="minorHAnsi"/>
          <w:lang w:eastAsia="en-IE"/>
        </w:rPr>
        <w:t>and—</w:t>
      </w:r>
    </w:p>
    <w:p w14:paraId="25CCB2A2" w14:textId="5F45F693" w:rsidR="00B924B6" w:rsidRPr="00B924B6" w:rsidRDefault="00B924B6" w:rsidP="00B924B6">
      <w:pPr>
        <w:pStyle w:val="ListParagraph"/>
        <w:numPr>
          <w:ilvl w:val="0"/>
          <w:numId w:val="3"/>
        </w:numPr>
        <w:rPr>
          <w:rFonts w:cstheme="minorHAnsi"/>
          <w:lang w:eastAsia="en-IE"/>
        </w:rPr>
      </w:pPr>
      <w:r w:rsidRPr="00B924B6">
        <w:rPr>
          <w:rFonts w:cstheme="minorHAnsi"/>
          <w:lang w:eastAsia="en-IE"/>
        </w:rPr>
        <w:t>where, before the date on which paragraph (b) would have effect, a resolution annulling the instrument is passed by either such House, the instrument shall be annulled accordingly but without prejudice to the validity of anything previously done under it, or</w:t>
      </w:r>
    </w:p>
    <w:p w14:paraId="5BB7C167" w14:textId="5E6FAF77" w:rsidR="00B924B6" w:rsidRPr="00B924B6" w:rsidRDefault="00B924B6" w:rsidP="00B924B6">
      <w:pPr>
        <w:pStyle w:val="ListParagraph"/>
        <w:numPr>
          <w:ilvl w:val="0"/>
          <w:numId w:val="3"/>
        </w:numPr>
        <w:rPr>
          <w:rFonts w:cstheme="minorHAnsi"/>
          <w:lang w:eastAsia="en-IE"/>
        </w:rPr>
      </w:pPr>
      <w:r w:rsidRPr="00B924B6">
        <w:rPr>
          <w:rFonts w:cstheme="minorHAnsi"/>
          <w:lang w:eastAsia="en-IE"/>
        </w:rPr>
        <w:t>if, in respect of each House, a resolution confirming the instruments is not passed by it—</w:t>
      </w:r>
    </w:p>
    <w:p w14:paraId="3A26F73F" w14:textId="723ACAF6" w:rsidR="00B924B6" w:rsidRPr="00B924B6" w:rsidRDefault="00B924B6" w:rsidP="00B924B6">
      <w:pPr>
        <w:ind w:left="1440"/>
        <w:rPr>
          <w:rFonts w:cstheme="minorHAnsi"/>
          <w:lang w:eastAsia="en-IE"/>
        </w:rPr>
      </w:pPr>
      <w:r w:rsidRPr="00B924B6">
        <w:rPr>
          <w:rFonts w:cstheme="minorHAnsi"/>
          <w:lang w:eastAsia="en-IE"/>
        </w:rPr>
        <w:t>(</w:t>
      </w:r>
      <w:proofErr w:type="spellStart"/>
      <w:r w:rsidRPr="00B924B6">
        <w:rPr>
          <w:rFonts w:cstheme="minorHAnsi"/>
          <w:lang w:eastAsia="en-IE"/>
        </w:rPr>
        <w:t>i</w:t>
      </w:r>
      <w:proofErr w:type="spellEnd"/>
      <w:r w:rsidRPr="00B924B6">
        <w:rPr>
          <w:rFonts w:cstheme="minorHAnsi"/>
          <w:lang w:eastAsia="en-IE"/>
        </w:rPr>
        <w:t>) on the day it is laid before that House or within the next subsequent 14 days on which that House has sat after the instrument was so laid, or</w:t>
      </w:r>
    </w:p>
    <w:p w14:paraId="72A0D088" w14:textId="51280B84" w:rsidR="00B924B6" w:rsidRPr="00B924B6" w:rsidRDefault="00B924B6" w:rsidP="00B924B6">
      <w:pPr>
        <w:ind w:left="1440"/>
        <w:rPr>
          <w:rFonts w:cstheme="minorHAnsi"/>
          <w:lang w:eastAsia="en-IE"/>
        </w:rPr>
      </w:pPr>
      <w:r w:rsidRPr="00B924B6">
        <w:rPr>
          <w:rFonts w:cstheme="minorHAnsi"/>
          <w:lang w:eastAsia="en-IE"/>
        </w:rPr>
        <w:t>(ii) in any other case, within 21 days after the instrument was made, whichever first occurs, then the instrument shall be deemed to be annulled accordingly but without prejudice to the validity of anything previously done under it.</w:t>
      </w:r>
    </w:p>
    <w:p w14:paraId="27CFE452" w14:textId="77777777" w:rsidR="00B924B6" w:rsidRPr="00B924B6" w:rsidRDefault="00B924B6" w:rsidP="00B924B6">
      <w:pPr>
        <w:rPr>
          <w:rFonts w:cstheme="minorHAnsi"/>
          <w:lang w:eastAsia="en-IE"/>
        </w:rPr>
      </w:pPr>
      <w:r w:rsidRPr="00B924B6">
        <w:rPr>
          <w:rFonts w:cstheme="minorHAnsi"/>
          <w:lang w:eastAsia="en-IE"/>
        </w:rPr>
        <w:t>(3) The period of time to which subsection (2)(b) relates in respect of a relevant statutory instrument that has been subsequently amended is the period of time concerned for that instrument and not to any other period of time by reference to the amending instrument.</w:t>
      </w:r>
    </w:p>
    <w:p w14:paraId="20980126" w14:textId="77777777" w:rsidR="00B924B6" w:rsidRPr="00B924B6" w:rsidRDefault="00B924B6" w:rsidP="00B924B6">
      <w:pPr>
        <w:rPr>
          <w:rFonts w:cstheme="minorHAnsi"/>
          <w:lang w:eastAsia="en-IE"/>
        </w:rPr>
      </w:pPr>
      <w:r w:rsidRPr="00B924B6">
        <w:rPr>
          <w:rFonts w:cstheme="minorHAnsi"/>
          <w:lang w:eastAsia="en-IE"/>
        </w:rPr>
        <w:t>(4) Notwithstanding subsection (3), subsection (2)(b) does not apply to a relevant statutory instrument where, before the date on which subsection (2)(b) would have had effect—</w:t>
      </w:r>
    </w:p>
    <w:p w14:paraId="223F7C6E" w14:textId="3EC71406" w:rsidR="00B924B6" w:rsidRPr="00B924B6" w:rsidRDefault="00B924B6" w:rsidP="00B924B6">
      <w:pPr>
        <w:pStyle w:val="ListParagraph"/>
        <w:numPr>
          <w:ilvl w:val="0"/>
          <w:numId w:val="5"/>
        </w:numPr>
        <w:rPr>
          <w:rFonts w:cstheme="minorHAnsi"/>
          <w:lang w:eastAsia="en-IE"/>
        </w:rPr>
      </w:pPr>
      <w:r w:rsidRPr="00B924B6">
        <w:rPr>
          <w:rFonts w:cstheme="minorHAnsi"/>
          <w:lang w:eastAsia="en-IE"/>
        </w:rPr>
        <w:t>the instrument ceases to have effect in accordance with its provisions,</w:t>
      </w:r>
    </w:p>
    <w:p w14:paraId="50BFCC7E" w14:textId="51DF3049" w:rsidR="00B924B6" w:rsidRPr="00B924B6" w:rsidRDefault="00B924B6" w:rsidP="00B924B6">
      <w:pPr>
        <w:pStyle w:val="ListParagraph"/>
        <w:numPr>
          <w:ilvl w:val="0"/>
          <w:numId w:val="5"/>
        </w:numPr>
        <w:rPr>
          <w:rFonts w:cstheme="minorHAnsi"/>
          <w:lang w:eastAsia="en-IE"/>
        </w:rPr>
      </w:pPr>
      <w:r w:rsidRPr="00B924B6">
        <w:rPr>
          <w:rFonts w:cstheme="minorHAnsi"/>
          <w:lang w:eastAsia="en-IE"/>
        </w:rPr>
        <w:t>the instrument ceases to have effect in accordance with any subsequent amendment duly made to it or has been duly revoked, or</w:t>
      </w:r>
    </w:p>
    <w:p w14:paraId="2B79427B" w14:textId="452C2B6C" w:rsidR="00B924B6" w:rsidRPr="00B924B6" w:rsidRDefault="00B924B6" w:rsidP="00B924B6">
      <w:pPr>
        <w:pStyle w:val="ListParagraph"/>
        <w:numPr>
          <w:ilvl w:val="0"/>
          <w:numId w:val="5"/>
        </w:numPr>
        <w:rPr>
          <w:rFonts w:cstheme="minorHAnsi"/>
          <w:lang w:eastAsia="en-IE"/>
        </w:rPr>
      </w:pPr>
      <w:r w:rsidRPr="00B924B6">
        <w:rPr>
          <w:rFonts w:cstheme="minorHAnsi"/>
          <w:lang w:eastAsia="en-IE"/>
        </w:rPr>
        <w:t>the instrument has been annulled by either House in accordance with subsection (2)(a).</w:t>
      </w:r>
      <w:r>
        <w:rPr>
          <w:rFonts w:cstheme="minorHAnsi"/>
          <w:lang w:eastAsia="en-IE"/>
        </w:rPr>
        <w:t>”</w:t>
      </w:r>
    </w:p>
    <w:p w14:paraId="15BE78E6" w14:textId="77777777" w:rsidR="0015396D" w:rsidRPr="0015396D" w:rsidRDefault="0015396D">
      <w:pPr>
        <w:rPr>
          <w:rFonts w:cstheme="minorHAnsi"/>
          <w:color w:val="FF0000"/>
        </w:rPr>
      </w:pPr>
    </w:p>
    <w:p w14:paraId="76064A49" w14:textId="5252FEE0" w:rsidR="004241A7" w:rsidRPr="0015396D" w:rsidRDefault="0015396D">
      <w:pPr>
        <w:rPr>
          <w:rFonts w:cstheme="minorHAnsi"/>
          <w:u w:val="single"/>
        </w:rPr>
      </w:pPr>
      <w:r w:rsidRPr="0015396D">
        <w:rPr>
          <w:rFonts w:cstheme="minorHAnsi"/>
          <w:u w:val="single"/>
        </w:rPr>
        <w:t>6.</w:t>
      </w:r>
    </w:p>
    <w:p w14:paraId="66E3D93E" w14:textId="77777777" w:rsidR="002608DD" w:rsidRPr="0015396D" w:rsidRDefault="004241A7" w:rsidP="004241A7">
      <w:pPr>
        <w:rPr>
          <w:rFonts w:cstheme="minorHAnsi"/>
        </w:rPr>
      </w:pPr>
      <w:r w:rsidRPr="0015396D">
        <w:rPr>
          <w:rFonts w:cstheme="minorHAnsi"/>
        </w:rPr>
        <w:t>On page 35,</w:t>
      </w:r>
      <w:r w:rsidR="00BB3FC2" w:rsidRPr="0015396D">
        <w:rPr>
          <w:rFonts w:cstheme="minorHAnsi"/>
        </w:rPr>
        <w:t xml:space="preserve"> line 6</w:t>
      </w:r>
      <w:r w:rsidR="002608DD" w:rsidRPr="0015396D">
        <w:rPr>
          <w:rFonts w:cstheme="minorHAnsi"/>
        </w:rPr>
        <w:t xml:space="preserve">, </w:t>
      </w:r>
      <w:r w:rsidR="00BB3FC2" w:rsidRPr="0015396D">
        <w:rPr>
          <w:rFonts w:cstheme="minorHAnsi"/>
        </w:rPr>
        <w:t>after the word ‘provisions’ insert</w:t>
      </w:r>
      <w:r w:rsidR="002608DD" w:rsidRPr="0015396D">
        <w:rPr>
          <w:rFonts w:cstheme="minorHAnsi"/>
        </w:rPr>
        <w:t>;</w:t>
      </w:r>
    </w:p>
    <w:p w14:paraId="4D078834" w14:textId="3F1E7BDD" w:rsidR="00BB3FC2" w:rsidRPr="003E7955" w:rsidRDefault="00BB3FC2">
      <w:pPr>
        <w:rPr>
          <w:rFonts w:cstheme="minorHAnsi"/>
        </w:rPr>
      </w:pPr>
      <w:r w:rsidRPr="002608DD">
        <w:rPr>
          <w:rFonts w:cstheme="minorHAnsi"/>
        </w:rPr>
        <w:t>‘, but no later than 7 days after the passage</w:t>
      </w:r>
      <w:r w:rsidR="002608DD" w:rsidRPr="002608DD">
        <w:rPr>
          <w:rFonts w:cstheme="minorHAnsi"/>
        </w:rPr>
        <w:t xml:space="preserve"> of the Act.’</w:t>
      </w:r>
    </w:p>
    <w:sectPr w:rsidR="00BB3FC2" w:rsidRPr="003E79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3F8E" w14:textId="77777777" w:rsidR="00565E3C" w:rsidRDefault="00565E3C" w:rsidP="00B924B6">
      <w:pPr>
        <w:spacing w:after="0" w:line="240" w:lineRule="auto"/>
      </w:pPr>
      <w:r>
        <w:separator/>
      </w:r>
    </w:p>
  </w:endnote>
  <w:endnote w:type="continuationSeparator" w:id="0">
    <w:p w14:paraId="1A6C1578" w14:textId="77777777" w:rsidR="00565E3C" w:rsidRDefault="00565E3C" w:rsidP="00B9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8CEB" w14:textId="77777777" w:rsidR="00C24206" w:rsidRDefault="00C2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C743" w14:textId="77777777" w:rsidR="00C24206" w:rsidRDefault="00C24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D771" w14:textId="77777777" w:rsidR="00C24206" w:rsidRDefault="00C2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1278" w14:textId="77777777" w:rsidR="00565E3C" w:rsidRDefault="00565E3C" w:rsidP="00B924B6">
      <w:pPr>
        <w:spacing w:after="0" w:line="240" w:lineRule="auto"/>
      </w:pPr>
      <w:r>
        <w:separator/>
      </w:r>
    </w:p>
  </w:footnote>
  <w:footnote w:type="continuationSeparator" w:id="0">
    <w:p w14:paraId="19EFD8FF" w14:textId="77777777" w:rsidR="00565E3C" w:rsidRDefault="00565E3C" w:rsidP="00B9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4D51" w14:textId="77777777" w:rsidR="00C24206" w:rsidRDefault="00C2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B2A1" w14:textId="77777777" w:rsidR="00B924B6" w:rsidRDefault="00B924B6" w:rsidP="00B924B6">
    <w:pPr>
      <w:jc w:val="center"/>
    </w:pPr>
    <w:r>
      <w:t>Amendments to the Health (Amendment) Bill 2021</w:t>
    </w:r>
  </w:p>
  <w:p w14:paraId="073A68B6" w14:textId="77777777" w:rsidR="00B924B6" w:rsidRDefault="00B92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808" w14:textId="77777777" w:rsidR="00C24206" w:rsidRDefault="00C2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B95"/>
    <w:multiLevelType w:val="hybridMultilevel"/>
    <w:tmpl w:val="05D6253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B55C5"/>
    <w:multiLevelType w:val="hybridMultilevel"/>
    <w:tmpl w:val="5860EAF8"/>
    <w:lvl w:ilvl="0" w:tplc="AA96B5D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125F5"/>
    <w:multiLevelType w:val="hybridMultilevel"/>
    <w:tmpl w:val="639CCF80"/>
    <w:lvl w:ilvl="0" w:tplc="F9E0B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4E4174"/>
    <w:multiLevelType w:val="hybridMultilevel"/>
    <w:tmpl w:val="86C24D92"/>
    <w:lvl w:ilvl="0" w:tplc="F9E0B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E94EAF"/>
    <w:multiLevelType w:val="hybridMultilevel"/>
    <w:tmpl w:val="A8B499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EE51DF"/>
    <w:multiLevelType w:val="hybridMultilevel"/>
    <w:tmpl w:val="63C4F1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65727DB"/>
    <w:multiLevelType w:val="hybridMultilevel"/>
    <w:tmpl w:val="011E598C"/>
    <w:lvl w:ilvl="0" w:tplc="F9E0B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6"/>
    <w:rsid w:val="000B22FC"/>
    <w:rsid w:val="0015396D"/>
    <w:rsid w:val="00166277"/>
    <w:rsid w:val="001D7FCC"/>
    <w:rsid w:val="002608DD"/>
    <w:rsid w:val="00320018"/>
    <w:rsid w:val="003E7955"/>
    <w:rsid w:val="004241A7"/>
    <w:rsid w:val="004A2D46"/>
    <w:rsid w:val="005438F9"/>
    <w:rsid w:val="00565E3C"/>
    <w:rsid w:val="00666CE0"/>
    <w:rsid w:val="006A3715"/>
    <w:rsid w:val="009F0402"/>
    <w:rsid w:val="00B172FF"/>
    <w:rsid w:val="00B21DDF"/>
    <w:rsid w:val="00B924B6"/>
    <w:rsid w:val="00BB3FC2"/>
    <w:rsid w:val="00C24206"/>
    <w:rsid w:val="00CD657A"/>
    <w:rsid w:val="00DB1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3F63"/>
  <w15:chartTrackingRefBased/>
  <w15:docId w15:val="{A0F2767C-7438-409F-AEA8-D2EA560F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B6"/>
    <w:pPr>
      <w:ind w:left="720"/>
      <w:contextualSpacing/>
    </w:pPr>
  </w:style>
  <w:style w:type="paragraph" w:styleId="Header">
    <w:name w:val="header"/>
    <w:basedOn w:val="Normal"/>
    <w:link w:val="HeaderChar"/>
    <w:uiPriority w:val="99"/>
    <w:unhideWhenUsed/>
    <w:rsid w:val="00B92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B6"/>
  </w:style>
  <w:style w:type="paragraph" w:styleId="Footer">
    <w:name w:val="footer"/>
    <w:basedOn w:val="Normal"/>
    <w:link w:val="FooterChar"/>
    <w:uiPriority w:val="99"/>
    <w:unhideWhenUsed/>
    <w:rsid w:val="00B9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dc:creator>
  <cp:keywords/>
  <dc:description/>
  <cp:lastModifiedBy>Joseph Lynch</cp:lastModifiedBy>
  <cp:revision>2</cp:revision>
  <dcterms:created xsi:type="dcterms:W3CDTF">2021-02-23T14:14:00Z</dcterms:created>
  <dcterms:modified xsi:type="dcterms:W3CDTF">2021-02-23T14:14:00Z</dcterms:modified>
</cp:coreProperties>
</file>